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12753E57" w:rsidR="00387DE9" w:rsidRPr="008B4295" w:rsidRDefault="00387DE9" w:rsidP="00387DE9">
      <w:pPr>
        <w:pStyle w:val="a5"/>
        <w:tabs>
          <w:tab w:val="left" w:pos="8280"/>
        </w:tabs>
        <w:spacing w:line="280" w:lineRule="exact"/>
        <w:jc w:val="both"/>
        <w:rPr>
          <w:rFonts w:ascii="Times New Roman" w:eastAsia="PMingLiU" w:hAnsi="Times New Roman"/>
          <w:sz w:val="24"/>
          <w:szCs w:val="24"/>
          <w:lang w:eastAsia="ja-JP"/>
        </w:rPr>
      </w:pPr>
      <w:r w:rsidRPr="008B4295">
        <w:rPr>
          <w:rFonts w:ascii="Times New Roman" w:eastAsia="PMingLiU" w:hAnsi="Times New Roman"/>
          <w:sz w:val="24"/>
          <w:szCs w:val="24"/>
          <w:lang w:eastAsia="ja-JP"/>
        </w:rPr>
        <w:t>3GPP TSG-RAN WG4 Meeting #9</w:t>
      </w:r>
      <w:r w:rsidR="00C013FD" w:rsidRPr="008B4295">
        <w:rPr>
          <w:rFonts w:ascii="Times New Roman" w:eastAsia="PMingLiU" w:hAnsi="Times New Roman"/>
          <w:sz w:val="24"/>
          <w:szCs w:val="24"/>
          <w:lang w:eastAsia="ja-JP"/>
        </w:rPr>
        <w:t>8</w:t>
      </w:r>
      <w:r w:rsidR="00474E2A">
        <w:rPr>
          <w:rFonts w:ascii="Times New Roman" w:eastAsia="PMingLiU" w:hAnsi="Times New Roman"/>
          <w:sz w:val="24"/>
          <w:szCs w:val="24"/>
          <w:lang w:eastAsia="ja-JP"/>
        </w:rPr>
        <w:t xml:space="preserve">-e                       </w:t>
      </w:r>
      <w:r w:rsidRPr="008B4295">
        <w:rPr>
          <w:rFonts w:ascii="Times New Roman" w:eastAsia="PMingLiU" w:hAnsi="Times New Roman"/>
          <w:sz w:val="24"/>
          <w:szCs w:val="24"/>
          <w:lang w:eastAsia="ja-JP"/>
        </w:rPr>
        <w:t xml:space="preserve"> </w:t>
      </w:r>
      <w:r w:rsidR="00474E2A">
        <w:rPr>
          <w:rFonts w:ascii="Times New Roman" w:eastAsia="PMingLiU" w:hAnsi="Times New Roman"/>
          <w:sz w:val="24"/>
          <w:szCs w:val="24"/>
          <w:lang w:eastAsia="ja-JP"/>
        </w:rPr>
        <w:t xml:space="preserve">           </w:t>
      </w:r>
      <w:r w:rsidR="00706455">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R4-2</w:t>
      </w:r>
      <w:r w:rsidR="00706455">
        <w:rPr>
          <w:rFonts w:ascii="Times New Roman" w:eastAsia="PMingLiU" w:hAnsi="Times New Roman"/>
          <w:sz w:val="24"/>
          <w:szCs w:val="24"/>
          <w:lang w:eastAsia="ja-JP"/>
        </w:rPr>
        <w:t>101067</w:t>
      </w:r>
    </w:p>
    <w:p w14:paraId="687905F8" w14:textId="767F6365" w:rsidR="00387DE9" w:rsidRPr="008B4295" w:rsidRDefault="00387DE9" w:rsidP="00387DE9">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sidR="00C013FD" w:rsidRPr="008B4295">
        <w:rPr>
          <w:rFonts w:ascii="Times New Roman" w:eastAsiaTheme="minorEastAsia" w:hAnsi="Times New Roman"/>
          <w:noProof w:val="0"/>
          <w:sz w:val="22"/>
          <w:szCs w:val="22"/>
          <w:lang w:eastAsia="zh-CN"/>
        </w:rPr>
        <w:t>25</w:t>
      </w:r>
      <w:r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Jan</w:t>
      </w:r>
      <w:r w:rsidRPr="008B4295">
        <w:rPr>
          <w:rFonts w:ascii="Times New Roman" w:eastAsiaTheme="minorEastAsia" w:hAnsi="Times New Roman"/>
          <w:noProof w:val="0"/>
          <w:sz w:val="22"/>
          <w:szCs w:val="22"/>
          <w:lang w:eastAsia="zh-CN"/>
        </w:rPr>
        <w:t xml:space="preserve">. – </w:t>
      </w:r>
      <w:r w:rsidR="00C013FD" w:rsidRPr="008B4295">
        <w:rPr>
          <w:rFonts w:ascii="Times New Roman" w:eastAsiaTheme="minorEastAsia" w:hAnsi="Times New Roman"/>
          <w:noProof w:val="0"/>
          <w:sz w:val="22"/>
          <w:szCs w:val="22"/>
          <w:lang w:eastAsia="zh-CN"/>
        </w:rPr>
        <w:t>5</w:t>
      </w:r>
      <w:r w:rsidR="006B4E95"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Feb</w:t>
      </w:r>
      <w:r w:rsidRPr="008B4295">
        <w:rPr>
          <w:rFonts w:ascii="Times New Roman" w:eastAsiaTheme="minorEastAsia" w:hAnsi="Times New Roman"/>
          <w:noProof w:val="0"/>
          <w:sz w:val="22"/>
          <w:szCs w:val="22"/>
          <w:lang w:eastAsia="zh-CN"/>
        </w:rPr>
        <w:t>., 202</w:t>
      </w:r>
      <w:r w:rsidR="00C013FD" w:rsidRPr="008B4295">
        <w:rPr>
          <w:rFonts w:ascii="Times New Roman" w:eastAsiaTheme="minorEastAsia" w:hAnsi="Times New Roman"/>
          <w:noProof w:val="0"/>
          <w:sz w:val="22"/>
          <w:szCs w:val="22"/>
          <w:lang w:eastAsia="zh-CN"/>
        </w:rPr>
        <w:t>1</w:t>
      </w:r>
    </w:p>
    <w:p w14:paraId="0426E601" w14:textId="77777777" w:rsidR="002E58D2" w:rsidRPr="008B4295" w:rsidRDefault="002E58D2" w:rsidP="002E58D2">
      <w:pPr>
        <w:pStyle w:val="a5"/>
        <w:rPr>
          <w:rFonts w:ascii="Times New Roman" w:eastAsia="PMingLiU" w:hAnsi="Times New Roman"/>
          <w:sz w:val="24"/>
          <w:highlight w:val="yellow"/>
          <w:lang w:val="en-GB" w:eastAsia="zh-TW"/>
        </w:rPr>
      </w:pPr>
    </w:p>
    <w:p w14:paraId="6352570E" w14:textId="0F203EFF" w:rsidR="00FB1EA3" w:rsidRPr="008B4295" w:rsidRDefault="00FB1EA3" w:rsidP="00FB1EA3">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526BF9" w:rsidRPr="008B4295">
        <w:rPr>
          <w:rFonts w:ascii="Times New Roman" w:hAnsi="Times New Roman"/>
          <w:b/>
          <w:bCs/>
        </w:rPr>
        <w:t>7.3.</w:t>
      </w:r>
      <w:r w:rsidR="00C013FD" w:rsidRPr="008B4295">
        <w:rPr>
          <w:rFonts w:ascii="Times New Roman" w:hAnsi="Times New Roman"/>
          <w:b/>
          <w:bCs/>
        </w:rPr>
        <w:t>6</w:t>
      </w:r>
      <w:r w:rsidR="00526BF9" w:rsidRPr="008B4295">
        <w:rPr>
          <w:rFonts w:ascii="Times New Roman" w:hAnsi="Times New Roman"/>
          <w:b/>
          <w:bCs/>
        </w:rPr>
        <w:t>.</w:t>
      </w:r>
      <w:r w:rsidR="004D6B01">
        <w:rPr>
          <w:rFonts w:ascii="Times New Roman" w:hAnsi="Times New Roman"/>
          <w:b/>
          <w:bCs/>
        </w:rPr>
        <w:t>2.2</w:t>
      </w:r>
    </w:p>
    <w:p w14:paraId="68E291BE" w14:textId="77777777" w:rsidR="0034111C" w:rsidRPr="008B4295" w:rsidRDefault="0034111C" w:rsidP="00A37145">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r>
      <w:r w:rsidR="002E58D2" w:rsidRPr="008B4295">
        <w:rPr>
          <w:rFonts w:ascii="Times New Roman" w:hAnsi="Times New Roman"/>
          <w:b/>
          <w:bCs/>
        </w:rPr>
        <w:t>MediaTek Inc.</w:t>
      </w:r>
    </w:p>
    <w:p w14:paraId="56FE282C" w14:textId="2971090F"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17792D">
        <w:rPr>
          <w:rFonts w:ascii="Times New Roman" w:hAnsi="Times New Roman"/>
          <w:b/>
          <w:bCs/>
        </w:rPr>
        <w:t>Simulation results for</w:t>
      </w:r>
      <w:r w:rsidR="007E2368">
        <w:rPr>
          <w:rFonts w:ascii="Times New Roman" w:hAnsi="Times New Roman"/>
          <w:b/>
          <w:bCs/>
        </w:rPr>
        <w:t xml:space="preserve"> </w:t>
      </w:r>
      <w:r w:rsidR="00BE03E7">
        <w:rPr>
          <w:rFonts w:ascii="Times New Roman" w:hAnsi="Times New Roman" w:hint="eastAsia"/>
          <w:b/>
          <w:bCs/>
        </w:rPr>
        <w:t>NR</w:t>
      </w:r>
      <w:r w:rsidR="00BE03E7">
        <w:rPr>
          <w:rFonts w:ascii="Times New Roman" w:hAnsi="Times New Roman"/>
          <w:b/>
          <w:bCs/>
        </w:rPr>
        <w:t xml:space="preserve"> </w:t>
      </w:r>
      <w:r w:rsidR="00BE03E7">
        <w:rPr>
          <w:rFonts w:ascii="Times New Roman" w:hAnsi="Times New Roman" w:hint="eastAsia"/>
          <w:b/>
          <w:bCs/>
        </w:rPr>
        <w:t>V</w:t>
      </w:r>
      <w:r w:rsidR="00BE03E7">
        <w:rPr>
          <w:rFonts w:ascii="Times New Roman" w:hAnsi="Times New Roman"/>
          <w:b/>
          <w:bCs/>
        </w:rPr>
        <w:t xml:space="preserve">2X </w:t>
      </w:r>
      <w:r w:rsidR="007E2368">
        <w:rPr>
          <w:rFonts w:ascii="Times New Roman" w:hAnsi="Times New Roman"/>
          <w:b/>
          <w:bCs/>
        </w:rPr>
        <w:t>PSCCH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6CA1C745" w:rsidR="00C85702" w:rsidRPr="008B4295" w:rsidRDefault="00842EE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sidR="000A1300">
        <w:rPr>
          <w:rFonts w:ascii="Times New Roman" w:eastAsiaTheme="minorEastAsia" w:hAnsi="Times New Roman" w:cs="Times New Roman"/>
          <w:color w:val="auto"/>
          <w:sz w:val="22"/>
          <w:szCs w:val="22"/>
        </w:rPr>
        <w:t>RAN4#96 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he simulation assumptions of PS</w:t>
      </w:r>
      <w:r w:rsidR="002E34C1">
        <w:rPr>
          <w:rFonts w:ascii="Times New Roman" w:eastAsiaTheme="minorEastAsia" w:hAnsi="Times New Roman" w:cs="Times New Roman"/>
          <w:color w:val="auto"/>
          <w:sz w:val="22"/>
          <w:szCs w:val="22"/>
        </w:rPr>
        <w:t>C</w:t>
      </w:r>
      <w:r w:rsidR="000A1300">
        <w:rPr>
          <w:rFonts w:ascii="Times New Roman" w:eastAsiaTheme="minorEastAsia" w:hAnsi="Times New Roman" w:cs="Times New Roman"/>
          <w:color w:val="auto"/>
          <w:sz w:val="22"/>
          <w:szCs w:val="22"/>
        </w:rPr>
        <w:t xml:space="preserve">CH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8A3FEE">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2E34C1">
        <w:rPr>
          <w:rFonts w:ascii="Times New Roman" w:eastAsiaTheme="minorEastAsia" w:hAnsi="Times New Roman" w:cs="Times New Roman"/>
          <w:color w:val="auto"/>
          <w:sz w:val="22"/>
          <w:szCs w:val="22"/>
        </w:rPr>
        <w:t xml:space="preserve">of PSCCH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0"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24E50E62" w14:textId="755A62A4" w:rsidR="009E0622" w:rsidRPr="009E0622" w:rsidRDefault="009E0622" w:rsidP="009E0622">
      <w:pPr>
        <w:pStyle w:val="af0"/>
        <w:jc w:val="center"/>
        <w:rPr>
          <w:rFonts w:ascii="Times New Roman" w:hAnsi="Times New Roman" w:cs="Times New Roman"/>
          <w:sz w:val="20"/>
          <w:szCs w:val="20"/>
          <w:lang w:val="en-GB" w:eastAsia="en-US"/>
        </w:rPr>
      </w:pPr>
      <w:bookmarkStart w:id="1" w:name="_Ref61510002"/>
      <w:r w:rsidRPr="009E0622">
        <w:rPr>
          <w:rFonts w:ascii="Times New Roman" w:hAnsi="Times New Roman" w:cs="Times New Roman"/>
          <w:sz w:val="20"/>
          <w:szCs w:val="20"/>
        </w:rPr>
        <w:t xml:space="preserve">Table </w:t>
      </w:r>
      <w:r w:rsidRPr="009E0622">
        <w:rPr>
          <w:rFonts w:ascii="Times New Roman" w:hAnsi="Times New Roman" w:cs="Times New Roman"/>
          <w:sz w:val="20"/>
          <w:szCs w:val="20"/>
        </w:rPr>
        <w:fldChar w:fldCharType="begin"/>
      </w:r>
      <w:r w:rsidRPr="009E0622">
        <w:rPr>
          <w:rFonts w:ascii="Times New Roman" w:hAnsi="Times New Roman" w:cs="Times New Roman"/>
          <w:sz w:val="20"/>
          <w:szCs w:val="20"/>
        </w:rPr>
        <w:instrText xml:space="preserve"> SEQ Table \* ARABIC </w:instrText>
      </w:r>
      <w:r w:rsidRPr="009E0622">
        <w:rPr>
          <w:rFonts w:ascii="Times New Roman" w:hAnsi="Times New Roman" w:cs="Times New Roman"/>
          <w:sz w:val="20"/>
          <w:szCs w:val="20"/>
        </w:rPr>
        <w:fldChar w:fldCharType="separate"/>
      </w:r>
      <w:r w:rsidR="008A3FEE">
        <w:rPr>
          <w:rFonts w:ascii="Times New Roman" w:hAnsi="Times New Roman" w:cs="Times New Roman"/>
          <w:noProof/>
          <w:sz w:val="20"/>
          <w:szCs w:val="20"/>
        </w:rPr>
        <w:t>1</w:t>
      </w:r>
      <w:r w:rsidRPr="009E0622">
        <w:rPr>
          <w:rFonts w:ascii="Times New Roman" w:hAnsi="Times New Roman" w:cs="Times New Roman"/>
          <w:sz w:val="20"/>
          <w:szCs w:val="20"/>
        </w:rPr>
        <w:fldChar w:fldCharType="end"/>
      </w:r>
      <w:bookmarkEnd w:id="1"/>
      <w:r w:rsidRPr="009E0622">
        <w:rPr>
          <w:rFonts w:ascii="Times New Roman" w:hAnsi="Times New Roman" w:cs="Times New Roman"/>
          <w:sz w:val="20"/>
          <w:szCs w:val="20"/>
        </w:rPr>
        <w:t xml:space="preserve"> Simulation assumption for PSCCH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411"/>
        <w:gridCol w:w="3004"/>
      </w:tblGrid>
      <w:tr w:rsidR="009E0622" w:rsidRPr="009E0622" w14:paraId="55E3D737" w14:textId="77777777" w:rsidTr="00172FB4">
        <w:trPr>
          <w:jc w:val="center"/>
        </w:trPr>
        <w:tc>
          <w:tcPr>
            <w:tcW w:w="4390" w:type="dxa"/>
            <w:shd w:val="clear" w:color="auto" w:fill="auto"/>
            <w:vAlign w:val="center"/>
          </w:tcPr>
          <w:p w14:paraId="2BBECBA2" w14:textId="77777777" w:rsidR="009E0622" w:rsidRPr="009E0622" w:rsidRDefault="009E0622" w:rsidP="009E0622">
            <w:pPr>
              <w:spacing w:after="0" w:line="240" w:lineRule="auto"/>
              <w:jc w:val="center"/>
              <w:rPr>
                <w:rFonts w:ascii="Times New Roman" w:eastAsia="Times New Roman" w:hAnsi="Times New Roman" w:cs="宋体"/>
                <w:b/>
                <w:sz w:val="20"/>
                <w:szCs w:val="20"/>
                <w:lang w:val="en-GB" w:eastAsia="en-US"/>
              </w:rPr>
            </w:pPr>
            <w:r w:rsidRPr="009E0622">
              <w:rPr>
                <w:rFonts w:ascii="Times New Roman" w:eastAsia="Times New Roman" w:hAnsi="Times New Roman" w:cs="宋体"/>
                <w:b/>
                <w:sz w:val="20"/>
                <w:szCs w:val="20"/>
                <w:lang w:val="en-GB" w:eastAsia="en-US"/>
              </w:rPr>
              <w:t>Parameters</w:t>
            </w:r>
          </w:p>
        </w:tc>
        <w:tc>
          <w:tcPr>
            <w:tcW w:w="1411" w:type="dxa"/>
            <w:shd w:val="clear" w:color="auto" w:fill="auto"/>
            <w:vAlign w:val="center"/>
          </w:tcPr>
          <w:p w14:paraId="5196D7E6" w14:textId="77777777" w:rsidR="009E0622" w:rsidRPr="009E0622" w:rsidRDefault="009E0622" w:rsidP="009E0622">
            <w:pPr>
              <w:spacing w:after="0" w:line="240" w:lineRule="auto"/>
              <w:jc w:val="center"/>
              <w:rPr>
                <w:rFonts w:ascii="Times New Roman" w:eastAsia="Times New Roman" w:hAnsi="Times New Roman" w:cs="宋体"/>
                <w:b/>
                <w:sz w:val="20"/>
                <w:szCs w:val="20"/>
                <w:lang w:val="en-GB" w:eastAsia="en-US"/>
              </w:rPr>
            </w:pPr>
            <w:r w:rsidRPr="009E0622">
              <w:rPr>
                <w:rFonts w:ascii="Times New Roman" w:eastAsia="Times New Roman" w:hAnsi="Times New Roman" w:cs="宋体"/>
                <w:b/>
                <w:sz w:val="20"/>
                <w:szCs w:val="20"/>
                <w:lang w:val="en-GB" w:eastAsia="en-US"/>
              </w:rPr>
              <w:t>Unit</w:t>
            </w:r>
          </w:p>
        </w:tc>
        <w:tc>
          <w:tcPr>
            <w:tcW w:w="3004" w:type="dxa"/>
            <w:shd w:val="clear" w:color="auto" w:fill="auto"/>
            <w:vAlign w:val="center"/>
          </w:tcPr>
          <w:p w14:paraId="22E5686D" w14:textId="77777777" w:rsidR="009E0622" w:rsidRPr="009E0622" w:rsidRDefault="009E0622" w:rsidP="009E0622">
            <w:pPr>
              <w:spacing w:after="0" w:line="240" w:lineRule="auto"/>
              <w:jc w:val="center"/>
              <w:rPr>
                <w:rFonts w:ascii="Times New Roman" w:eastAsia="Times New Roman" w:hAnsi="Times New Roman" w:cs="宋体"/>
                <w:b/>
                <w:sz w:val="20"/>
                <w:szCs w:val="20"/>
                <w:lang w:val="en-GB" w:eastAsia="en-US"/>
              </w:rPr>
            </w:pPr>
            <w:r w:rsidRPr="009E0622">
              <w:rPr>
                <w:rFonts w:ascii="Times New Roman" w:eastAsia="Times New Roman" w:hAnsi="Times New Roman" w:cs="宋体"/>
                <w:b/>
                <w:sz w:val="20"/>
                <w:szCs w:val="20"/>
                <w:lang w:val="en-GB" w:eastAsia="en-US"/>
              </w:rPr>
              <w:t>Value</w:t>
            </w:r>
          </w:p>
        </w:tc>
      </w:tr>
      <w:tr w:rsidR="009E0622" w:rsidRPr="009E0622" w14:paraId="7BD5A077" w14:textId="77777777" w:rsidTr="00172FB4">
        <w:trPr>
          <w:jc w:val="center"/>
        </w:trPr>
        <w:tc>
          <w:tcPr>
            <w:tcW w:w="4390" w:type="dxa"/>
            <w:shd w:val="clear" w:color="auto" w:fill="auto"/>
            <w:vAlign w:val="center"/>
          </w:tcPr>
          <w:p w14:paraId="20C44CF9"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Test</w:t>
            </w:r>
          </w:p>
        </w:tc>
        <w:tc>
          <w:tcPr>
            <w:tcW w:w="1411" w:type="dxa"/>
            <w:shd w:val="clear" w:color="auto" w:fill="auto"/>
            <w:vAlign w:val="center"/>
          </w:tcPr>
          <w:p w14:paraId="25C9A6D4"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4411D999"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CCH_Test1</w:t>
            </w:r>
          </w:p>
        </w:tc>
      </w:tr>
      <w:tr w:rsidR="009E0622" w:rsidRPr="009E0622" w14:paraId="7515E4CB" w14:textId="77777777" w:rsidTr="00172FB4">
        <w:trPr>
          <w:jc w:val="center"/>
        </w:trPr>
        <w:tc>
          <w:tcPr>
            <w:tcW w:w="4390" w:type="dxa"/>
            <w:shd w:val="clear" w:color="auto" w:fill="auto"/>
            <w:vAlign w:val="center"/>
          </w:tcPr>
          <w:p w14:paraId="4D79E5EC"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Synchronization source</w:t>
            </w:r>
          </w:p>
        </w:tc>
        <w:tc>
          <w:tcPr>
            <w:tcW w:w="1411" w:type="dxa"/>
            <w:shd w:val="clear" w:color="auto" w:fill="auto"/>
            <w:vAlign w:val="center"/>
          </w:tcPr>
          <w:p w14:paraId="58766FC4"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52AA94A8"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GNSS</w:t>
            </w:r>
          </w:p>
        </w:tc>
      </w:tr>
      <w:tr w:rsidR="009E0622" w:rsidRPr="009E0622" w14:paraId="2481BD6E" w14:textId="77777777" w:rsidTr="00172FB4">
        <w:trPr>
          <w:jc w:val="center"/>
        </w:trPr>
        <w:tc>
          <w:tcPr>
            <w:tcW w:w="4390" w:type="dxa"/>
            <w:shd w:val="clear" w:color="auto" w:fill="auto"/>
            <w:vAlign w:val="center"/>
          </w:tcPr>
          <w:p w14:paraId="63F731EF"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Propagation condition</w:t>
            </w:r>
          </w:p>
        </w:tc>
        <w:tc>
          <w:tcPr>
            <w:tcW w:w="1411" w:type="dxa"/>
            <w:shd w:val="clear" w:color="auto" w:fill="auto"/>
            <w:vAlign w:val="center"/>
          </w:tcPr>
          <w:p w14:paraId="1D439723"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4509D01D"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TDLA30-1400</w:t>
            </w:r>
          </w:p>
        </w:tc>
      </w:tr>
      <w:tr w:rsidR="009E0622" w:rsidRPr="009E0622" w14:paraId="6A0118B8" w14:textId="77777777" w:rsidTr="00172FB4">
        <w:trPr>
          <w:jc w:val="center"/>
        </w:trPr>
        <w:tc>
          <w:tcPr>
            <w:tcW w:w="4390" w:type="dxa"/>
            <w:shd w:val="clear" w:color="auto" w:fill="auto"/>
            <w:vAlign w:val="center"/>
          </w:tcPr>
          <w:p w14:paraId="204CF716"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Channel bandwidth</w:t>
            </w:r>
          </w:p>
        </w:tc>
        <w:tc>
          <w:tcPr>
            <w:tcW w:w="1411" w:type="dxa"/>
            <w:shd w:val="clear" w:color="auto" w:fill="auto"/>
            <w:vAlign w:val="center"/>
          </w:tcPr>
          <w:p w14:paraId="43AFBD77"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MHz</w:t>
            </w:r>
          </w:p>
        </w:tc>
        <w:tc>
          <w:tcPr>
            <w:tcW w:w="3004" w:type="dxa"/>
            <w:shd w:val="clear" w:color="auto" w:fill="auto"/>
            <w:vAlign w:val="center"/>
          </w:tcPr>
          <w:p w14:paraId="48045A18"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20</w:t>
            </w:r>
          </w:p>
        </w:tc>
      </w:tr>
      <w:tr w:rsidR="009E0622" w:rsidRPr="009E0622" w14:paraId="4B13C44B" w14:textId="77777777" w:rsidTr="00172FB4">
        <w:trPr>
          <w:jc w:val="center"/>
        </w:trPr>
        <w:tc>
          <w:tcPr>
            <w:tcW w:w="4390" w:type="dxa"/>
            <w:shd w:val="clear" w:color="auto" w:fill="auto"/>
            <w:vAlign w:val="center"/>
          </w:tcPr>
          <w:p w14:paraId="471E280E"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Allocated resource blocks</w:t>
            </w:r>
          </w:p>
        </w:tc>
        <w:tc>
          <w:tcPr>
            <w:tcW w:w="1411" w:type="dxa"/>
            <w:shd w:val="clear" w:color="auto" w:fill="auto"/>
            <w:vAlign w:val="center"/>
          </w:tcPr>
          <w:p w14:paraId="6AF3796D"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19862A5C"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10</w:t>
            </w:r>
          </w:p>
        </w:tc>
      </w:tr>
      <w:tr w:rsidR="009E0622" w:rsidRPr="009E0622" w14:paraId="1A3E450B" w14:textId="77777777" w:rsidTr="00172FB4">
        <w:trPr>
          <w:jc w:val="center"/>
        </w:trPr>
        <w:tc>
          <w:tcPr>
            <w:tcW w:w="4390" w:type="dxa"/>
            <w:shd w:val="clear" w:color="auto" w:fill="auto"/>
            <w:vAlign w:val="center"/>
          </w:tcPr>
          <w:p w14:paraId="505E45EA"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Subcarrier spacing</w:t>
            </w:r>
          </w:p>
        </w:tc>
        <w:tc>
          <w:tcPr>
            <w:tcW w:w="1411" w:type="dxa"/>
            <w:shd w:val="clear" w:color="auto" w:fill="auto"/>
            <w:vAlign w:val="center"/>
          </w:tcPr>
          <w:p w14:paraId="4BAD0596"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kHz</w:t>
            </w:r>
          </w:p>
        </w:tc>
        <w:tc>
          <w:tcPr>
            <w:tcW w:w="3004" w:type="dxa"/>
            <w:shd w:val="clear" w:color="auto" w:fill="auto"/>
            <w:vAlign w:val="center"/>
          </w:tcPr>
          <w:p w14:paraId="47BC34B1"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30</w:t>
            </w:r>
          </w:p>
        </w:tc>
      </w:tr>
      <w:tr w:rsidR="009E0622" w:rsidRPr="009E0622" w14:paraId="609E8484" w14:textId="77777777" w:rsidTr="00172FB4">
        <w:trPr>
          <w:jc w:val="center"/>
        </w:trPr>
        <w:tc>
          <w:tcPr>
            <w:tcW w:w="4390" w:type="dxa"/>
            <w:shd w:val="clear" w:color="auto" w:fill="auto"/>
            <w:vAlign w:val="center"/>
          </w:tcPr>
          <w:p w14:paraId="61EB6932"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Timing offset</w:t>
            </w:r>
          </w:p>
        </w:tc>
        <w:tc>
          <w:tcPr>
            <w:tcW w:w="1411" w:type="dxa"/>
            <w:shd w:val="clear" w:color="auto" w:fill="auto"/>
            <w:vAlign w:val="center"/>
          </w:tcPr>
          <w:p w14:paraId="1F2F97D4"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7FE072BC"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CP/2-12Ts</w:t>
            </w:r>
          </w:p>
        </w:tc>
      </w:tr>
      <w:tr w:rsidR="009E0622" w:rsidRPr="009E0622" w14:paraId="2CDD14D8" w14:textId="77777777" w:rsidTr="00172FB4">
        <w:trPr>
          <w:jc w:val="center"/>
        </w:trPr>
        <w:tc>
          <w:tcPr>
            <w:tcW w:w="4390" w:type="dxa"/>
            <w:shd w:val="clear" w:color="auto" w:fill="auto"/>
            <w:vAlign w:val="center"/>
          </w:tcPr>
          <w:p w14:paraId="3C4E9D49"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Frequency offset</w:t>
            </w:r>
          </w:p>
        </w:tc>
        <w:tc>
          <w:tcPr>
            <w:tcW w:w="1411" w:type="dxa"/>
            <w:shd w:val="clear" w:color="auto" w:fill="auto"/>
            <w:vAlign w:val="center"/>
          </w:tcPr>
          <w:p w14:paraId="2EF4D17D"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Hz</w:t>
            </w:r>
          </w:p>
        </w:tc>
        <w:tc>
          <w:tcPr>
            <w:tcW w:w="3004" w:type="dxa"/>
            <w:shd w:val="clear" w:color="auto" w:fill="auto"/>
            <w:vAlign w:val="center"/>
          </w:tcPr>
          <w:p w14:paraId="01156555"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600</w:t>
            </w:r>
          </w:p>
        </w:tc>
      </w:tr>
      <w:tr w:rsidR="009E0622" w:rsidRPr="009E0622" w14:paraId="6672B6A6" w14:textId="77777777" w:rsidTr="00172FB4">
        <w:trPr>
          <w:jc w:val="center"/>
        </w:trPr>
        <w:tc>
          <w:tcPr>
            <w:tcW w:w="4390" w:type="dxa"/>
            <w:shd w:val="clear" w:color="auto" w:fill="auto"/>
            <w:vAlign w:val="center"/>
          </w:tcPr>
          <w:p w14:paraId="38756754"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The number of PSCCH symbols</w:t>
            </w:r>
          </w:p>
        </w:tc>
        <w:tc>
          <w:tcPr>
            <w:tcW w:w="1411" w:type="dxa"/>
            <w:shd w:val="clear" w:color="auto" w:fill="auto"/>
            <w:vAlign w:val="center"/>
          </w:tcPr>
          <w:p w14:paraId="0B09E416"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157FE4A1"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2</w:t>
            </w:r>
          </w:p>
        </w:tc>
      </w:tr>
      <w:tr w:rsidR="009E0622" w:rsidRPr="009E0622" w14:paraId="1B08B4AD" w14:textId="77777777" w:rsidTr="00172FB4">
        <w:trPr>
          <w:jc w:val="center"/>
        </w:trPr>
        <w:tc>
          <w:tcPr>
            <w:tcW w:w="4390" w:type="dxa"/>
            <w:shd w:val="clear" w:color="auto" w:fill="auto"/>
            <w:vAlign w:val="center"/>
          </w:tcPr>
          <w:p w14:paraId="59D5E70E"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Modulation order</w:t>
            </w:r>
          </w:p>
        </w:tc>
        <w:tc>
          <w:tcPr>
            <w:tcW w:w="1411" w:type="dxa"/>
            <w:shd w:val="clear" w:color="auto" w:fill="auto"/>
            <w:vAlign w:val="center"/>
          </w:tcPr>
          <w:p w14:paraId="7E0DDB60"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74A5E32A"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QPSK</w:t>
            </w:r>
          </w:p>
        </w:tc>
      </w:tr>
      <w:tr w:rsidR="009E0622" w:rsidRPr="009E0622" w14:paraId="729B64D4" w14:textId="77777777" w:rsidTr="00172FB4">
        <w:trPr>
          <w:jc w:val="center"/>
        </w:trPr>
        <w:tc>
          <w:tcPr>
            <w:tcW w:w="4390" w:type="dxa"/>
            <w:shd w:val="clear" w:color="auto" w:fill="auto"/>
            <w:vAlign w:val="center"/>
          </w:tcPr>
          <w:p w14:paraId="38081269"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Payload size (without CRC)</w:t>
            </w:r>
          </w:p>
        </w:tc>
        <w:tc>
          <w:tcPr>
            <w:tcW w:w="1411" w:type="dxa"/>
            <w:shd w:val="clear" w:color="auto" w:fill="auto"/>
            <w:vAlign w:val="center"/>
          </w:tcPr>
          <w:p w14:paraId="28B71D83"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Bits</w:t>
            </w:r>
          </w:p>
        </w:tc>
        <w:tc>
          <w:tcPr>
            <w:tcW w:w="3004" w:type="dxa"/>
            <w:shd w:val="clear" w:color="auto" w:fill="auto"/>
            <w:vAlign w:val="center"/>
          </w:tcPr>
          <w:p w14:paraId="13F3FC7D" w14:textId="77777777" w:rsidR="009E0622" w:rsidRPr="009E0622" w:rsidRDefault="009E0622" w:rsidP="009E0622">
            <w:pPr>
              <w:spacing w:after="0" w:line="240" w:lineRule="auto"/>
              <w:jc w:val="center"/>
              <w:rPr>
                <w:rFonts w:ascii="Times New Roman" w:eastAsia="Times New Roman" w:hAnsi="Times New Roman" w:cs="宋体"/>
                <w:color w:val="A6A6A6" w:themeColor="background1" w:themeShade="A6"/>
                <w:sz w:val="20"/>
                <w:szCs w:val="20"/>
                <w:lang w:val="en-GB" w:eastAsia="en-US"/>
              </w:rPr>
            </w:pPr>
            <w:r w:rsidRPr="009E0622">
              <w:rPr>
                <w:rFonts w:ascii="Times New Roman" w:eastAsia="Times New Roman" w:hAnsi="Times New Roman" w:cs="宋体"/>
                <w:color w:val="A6A6A6" w:themeColor="background1" w:themeShade="A6"/>
                <w:sz w:val="20"/>
                <w:szCs w:val="20"/>
                <w:lang w:val="en-GB" w:eastAsia="en-US"/>
              </w:rPr>
              <w:t>Option 1: 26</w:t>
            </w:r>
          </w:p>
          <w:p w14:paraId="122A0F58"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highlight w:val="yellow"/>
                <w:lang w:val="en-GB" w:eastAsia="en-US"/>
              </w:rPr>
              <w:t>Option 2: 24</w:t>
            </w:r>
          </w:p>
        </w:tc>
      </w:tr>
      <w:tr w:rsidR="009E0622" w:rsidRPr="009E0622" w14:paraId="3D5C1A8C" w14:textId="77777777" w:rsidTr="00172FB4">
        <w:trPr>
          <w:jc w:val="center"/>
        </w:trPr>
        <w:tc>
          <w:tcPr>
            <w:tcW w:w="4390" w:type="dxa"/>
            <w:shd w:val="clear" w:color="auto" w:fill="auto"/>
            <w:vAlign w:val="center"/>
          </w:tcPr>
          <w:p w14:paraId="4E780C41"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Transport block CRC</w:t>
            </w:r>
          </w:p>
        </w:tc>
        <w:tc>
          <w:tcPr>
            <w:tcW w:w="1411" w:type="dxa"/>
            <w:shd w:val="clear" w:color="auto" w:fill="auto"/>
            <w:vAlign w:val="center"/>
          </w:tcPr>
          <w:p w14:paraId="6E7B0189"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Bits</w:t>
            </w:r>
          </w:p>
        </w:tc>
        <w:tc>
          <w:tcPr>
            <w:tcW w:w="3004" w:type="dxa"/>
            <w:shd w:val="clear" w:color="auto" w:fill="auto"/>
            <w:vAlign w:val="center"/>
          </w:tcPr>
          <w:p w14:paraId="7FF6E27F"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24</w:t>
            </w:r>
          </w:p>
        </w:tc>
      </w:tr>
      <w:tr w:rsidR="009E0622" w:rsidRPr="009E0622" w14:paraId="3AB22A8E" w14:textId="77777777" w:rsidTr="00172FB4">
        <w:trPr>
          <w:jc w:val="center"/>
        </w:trPr>
        <w:tc>
          <w:tcPr>
            <w:tcW w:w="4390" w:type="dxa"/>
            <w:shd w:val="clear" w:color="auto" w:fill="auto"/>
            <w:vAlign w:val="center"/>
          </w:tcPr>
          <w:p w14:paraId="117342CE"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Binary Channel Bits</w:t>
            </w:r>
          </w:p>
        </w:tc>
        <w:tc>
          <w:tcPr>
            <w:tcW w:w="1411" w:type="dxa"/>
            <w:shd w:val="clear" w:color="auto" w:fill="auto"/>
            <w:vAlign w:val="center"/>
          </w:tcPr>
          <w:p w14:paraId="0DD6996D"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Bits</w:t>
            </w:r>
          </w:p>
        </w:tc>
        <w:tc>
          <w:tcPr>
            <w:tcW w:w="3004" w:type="dxa"/>
            <w:shd w:val="clear" w:color="auto" w:fill="auto"/>
            <w:vAlign w:val="center"/>
          </w:tcPr>
          <w:p w14:paraId="7CC8B419"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r>
      <w:tr w:rsidR="009E0622" w:rsidRPr="009E0622" w14:paraId="2087172A" w14:textId="77777777" w:rsidTr="00172FB4">
        <w:trPr>
          <w:jc w:val="center"/>
        </w:trPr>
        <w:tc>
          <w:tcPr>
            <w:tcW w:w="4390" w:type="dxa"/>
            <w:shd w:val="clear" w:color="auto" w:fill="auto"/>
            <w:vAlign w:val="center"/>
          </w:tcPr>
          <w:p w14:paraId="60174CA5"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PSCCH performance metric (Note 1)</w:t>
            </w:r>
          </w:p>
        </w:tc>
        <w:tc>
          <w:tcPr>
            <w:tcW w:w="1411" w:type="dxa"/>
            <w:shd w:val="clear" w:color="auto" w:fill="auto"/>
            <w:vAlign w:val="center"/>
          </w:tcPr>
          <w:p w14:paraId="78E44595"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684E57B1" w14:textId="77777777" w:rsidR="009E0622" w:rsidRPr="009E0622" w:rsidRDefault="009E0622" w:rsidP="009E0622">
            <w:pPr>
              <w:spacing w:after="0" w:line="240" w:lineRule="auto"/>
              <w:jc w:val="center"/>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ja-JP"/>
              </w:rPr>
              <w:t>SNR</w:t>
            </w:r>
            <w:r w:rsidRPr="009E0622">
              <w:rPr>
                <w:rFonts w:ascii="Times New Roman" w:eastAsia="Times New Roman" w:hAnsi="Times New Roman" w:cs="宋体"/>
                <w:sz w:val="20"/>
                <w:szCs w:val="20"/>
                <w:vertAlign w:val="subscript"/>
                <w:lang w:val="en-GB" w:eastAsia="ja-JP"/>
              </w:rPr>
              <w:t>PSCCH</w:t>
            </w:r>
            <w:r w:rsidRPr="009E0622">
              <w:rPr>
                <w:rFonts w:ascii="Times New Roman" w:eastAsia="Times New Roman" w:hAnsi="Times New Roman" w:cs="宋体"/>
                <w:sz w:val="20"/>
                <w:szCs w:val="20"/>
                <w:lang w:val="en-GB" w:eastAsia="ja-JP"/>
              </w:rPr>
              <w:t>@1%BLER</w:t>
            </w:r>
          </w:p>
        </w:tc>
      </w:tr>
      <w:tr w:rsidR="009E0622" w:rsidRPr="009E0622" w14:paraId="031056F8" w14:textId="77777777" w:rsidTr="00172FB4">
        <w:trPr>
          <w:jc w:val="center"/>
        </w:trPr>
        <w:tc>
          <w:tcPr>
            <w:tcW w:w="8805" w:type="dxa"/>
            <w:gridSpan w:val="3"/>
            <w:shd w:val="clear" w:color="auto" w:fill="auto"/>
            <w:vAlign w:val="center"/>
          </w:tcPr>
          <w:p w14:paraId="79907561"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 xml:space="preserve">Note 1: </w:t>
            </w:r>
            <w:r w:rsidRPr="009E0622">
              <w:rPr>
                <w:rFonts w:ascii="Times New Roman" w:eastAsia="Times New Roman" w:hAnsi="Times New Roman" w:cs="宋体"/>
                <w:color w:val="000000"/>
                <w:sz w:val="20"/>
                <w:szCs w:val="20"/>
                <w:lang w:val="en-GB" w:eastAsia="en-US"/>
              </w:rPr>
              <w:t>The performance metric is used for PSCCH simulation evaluation.</w:t>
            </w:r>
          </w:p>
          <w:p w14:paraId="35F40340"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 xml:space="preserve">Note 2: OCC index </w:t>
            </w:r>
            <w:r w:rsidRPr="009E0622">
              <w:rPr>
                <w:rFonts w:ascii="Times New Roman" w:eastAsia="Times New Roman" w:hAnsi="Times New Roman" w:cs="宋体"/>
                <w:i/>
                <w:sz w:val="20"/>
                <w:szCs w:val="20"/>
                <w:lang w:val="en-GB" w:eastAsia="en-US"/>
              </w:rPr>
              <w:t>i</w:t>
            </w:r>
            <w:r w:rsidRPr="009E0622">
              <w:rPr>
                <w:rFonts w:ascii="Times New Roman" w:eastAsia="Times New Roman" w:hAnsi="Times New Roman" w:cs="宋体"/>
                <w:sz w:val="20"/>
                <w:szCs w:val="20"/>
                <w:lang w:val="en-GB" w:eastAsia="en-US"/>
              </w:rPr>
              <w:t xml:space="preserve"> (in TS 38.211) for PSCCH DMRS is randomly selected between {0, 1, 2} for each PSCCH transmission.</w:t>
            </w:r>
          </w:p>
          <w:p w14:paraId="6D2D6F36" w14:textId="77777777" w:rsidR="009E0622" w:rsidRPr="009E0622" w:rsidRDefault="009E0622" w:rsidP="009E0622">
            <w:pPr>
              <w:spacing w:after="0" w:line="240" w:lineRule="auto"/>
              <w:rPr>
                <w:rFonts w:ascii="Times New Roman" w:eastAsia="Times New Roman" w:hAnsi="Times New Roman" w:cs="宋体"/>
                <w:sz w:val="20"/>
                <w:szCs w:val="20"/>
                <w:lang w:val="en-GB" w:eastAsia="en-US"/>
              </w:rPr>
            </w:pPr>
            <w:r w:rsidRPr="009E0622">
              <w:rPr>
                <w:rFonts w:ascii="Times New Roman" w:eastAsia="Times New Roman" w:hAnsi="Times New Roman" w:cs="宋体"/>
                <w:sz w:val="20"/>
                <w:szCs w:val="20"/>
                <w:lang w:val="en-GB" w:eastAsia="en-US"/>
              </w:rPr>
              <w:t>Note 3: Two propagation conditions are listed as options for alignment purpose, one of the option will be chosen for defining requirement</w:t>
            </w:r>
          </w:p>
        </w:tc>
      </w:tr>
    </w:tbl>
    <w:p w14:paraId="41AFE1AE" w14:textId="77777777" w:rsidR="009E0622" w:rsidRDefault="009E0622" w:rsidP="005D743E">
      <w:pPr>
        <w:jc w:val="both"/>
        <w:rPr>
          <w:rFonts w:ascii="Times New Roman" w:hAnsi="Times New Roman"/>
          <w:lang w:val="en-GB" w:eastAsia="en-US"/>
        </w:rPr>
      </w:pPr>
    </w:p>
    <w:p w14:paraId="43865AA6" w14:textId="0E11AC8A" w:rsidR="008B4295" w:rsidRDefault="009E0622" w:rsidP="005D743E">
      <w:pPr>
        <w:jc w:val="both"/>
        <w:rPr>
          <w:rFonts w:ascii="Times New Roman" w:hAnsi="Times New Roman"/>
          <w:lang w:val="en-GB" w:eastAsia="en-US"/>
        </w:rPr>
      </w:pPr>
      <w:r>
        <w:rPr>
          <w:rFonts w:ascii="Times New Roman" w:hAnsi="Times New Roman"/>
          <w:lang w:val="en-GB" w:eastAsia="en-US"/>
        </w:rPr>
        <w:t xml:space="preserve">As </w:t>
      </w:r>
      <w:r w:rsidR="008B4295" w:rsidRPr="005D743E">
        <w:rPr>
          <w:rFonts w:ascii="Times New Roman" w:hAnsi="Times New Roman"/>
          <w:lang w:val="en-GB" w:eastAsia="en-US"/>
        </w:rPr>
        <w:t xml:space="preserve">discussed in </w:t>
      </w:r>
      <w:r>
        <w:rPr>
          <w:rFonts w:ascii="Times New Roman" w:hAnsi="Times New Roman"/>
          <w:lang w:val="en-GB" w:eastAsia="en-US"/>
        </w:rPr>
        <w:t xml:space="preserve">our companion contribution </w:t>
      </w:r>
      <w:r>
        <w:rPr>
          <w:rFonts w:ascii="Times New Roman" w:hAnsi="Times New Roman"/>
          <w:lang w:val="en-GB" w:eastAsia="en-US"/>
        </w:rPr>
        <w:fldChar w:fldCharType="begin"/>
      </w:r>
      <w:r>
        <w:rPr>
          <w:rFonts w:ascii="Times New Roman" w:hAnsi="Times New Roman"/>
          <w:lang w:val="en-GB" w:eastAsia="en-US"/>
        </w:rPr>
        <w:instrText xml:space="preserve"> REF _Ref61378180 \r \h </w:instrText>
      </w:r>
      <w:r>
        <w:rPr>
          <w:rFonts w:ascii="Times New Roman" w:hAnsi="Times New Roman"/>
          <w:lang w:val="en-GB" w:eastAsia="en-US"/>
        </w:rPr>
      </w:r>
      <w:r>
        <w:rPr>
          <w:rFonts w:ascii="Times New Roman" w:hAnsi="Times New Roman"/>
          <w:lang w:val="en-GB" w:eastAsia="en-US"/>
        </w:rPr>
        <w:fldChar w:fldCharType="separate"/>
      </w:r>
      <w:r w:rsidR="008A3FEE">
        <w:rPr>
          <w:rFonts w:ascii="Times New Roman" w:hAnsi="Times New Roman"/>
          <w:lang w:val="en-GB" w:eastAsia="en-US"/>
        </w:rPr>
        <w:t>[2]</w:t>
      </w:r>
      <w:r>
        <w:rPr>
          <w:rFonts w:ascii="Times New Roman" w:hAnsi="Times New Roman"/>
          <w:lang w:val="en-GB" w:eastAsia="en-US"/>
        </w:rPr>
        <w:fldChar w:fldCharType="end"/>
      </w:r>
      <w:r>
        <w:rPr>
          <w:rFonts w:ascii="Times New Roman" w:hAnsi="Times New Roman"/>
          <w:lang w:val="en-GB" w:eastAsia="en-US"/>
        </w:rPr>
        <w:t>, the payload size without CRC are 24 bits.</w:t>
      </w: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0"/>
    <w:p w14:paraId="75611281" w14:textId="135FF8F6" w:rsidR="009E0622" w:rsidRDefault="009E0622" w:rsidP="00CC6C32">
      <w:pPr>
        <w:jc w:val="both"/>
        <w:rPr>
          <w:rFonts w:ascii="Times New Roman" w:hAnsi="Times New Roman"/>
          <w:lang w:eastAsia="x-none"/>
        </w:rPr>
      </w:pPr>
      <w:r>
        <w:rPr>
          <w:rFonts w:ascii="Times New Roman" w:hAnsi="Times New Roman"/>
          <w:lang w:eastAsia="x-none"/>
        </w:rPr>
        <w:t xml:space="preserve">Based on the simulation assumptions, we provide simulation results in </w:t>
      </w:r>
      <w:r w:rsidR="002774A5">
        <w:rPr>
          <w:rFonts w:ascii="Times New Roman" w:hAnsi="Times New Roman"/>
          <w:lang w:eastAsia="x-none"/>
        </w:rPr>
        <w:fldChar w:fldCharType="begin"/>
      </w:r>
      <w:r w:rsidR="002774A5">
        <w:rPr>
          <w:rFonts w:ascii="Times New Roman" w:hAnsi="Times New Roman"/>
          <w:lang w:eastAsia="x-none"/>
        </w:rPr>
        <w:instrText xml:space="preserve"> REF _Ref61510014 \h </w:instrText>
      </w:r>
      <w:r w:rsidR="002774A5">
        <w:rPr>
          <w:rFonts w:ascii="Times New Roman" w:hAnsi="Times New Roman"/>
          <w:lang w:eastAsia="x-none"/>
        </w:rPr>
      </w:r>
      <w:r w:rsidR="002774A5">
        <w:rPr>
          <w:rFonts w:ascii="Times New Roman" w:hAnsi="Times New Roman"/>
          <w:lang w:eastAsia="x-none"/>
        </w:rPr>
        <w:fldChar w:fldCharType="separate"/>
      </w:r>
      <w:r w:rsidR="008A3FEE" w:rsidRPr="00425D2E">
        <w:rPr>
          <w:rFonts w:ascii="Times New Roman" w:hAnsi="Times New Roman" w:cs="Times New Roman"/>
          <w:sz w:val="20"/>
          <w:szCs w:val="20"/>
        </w:rPr>
        <w:t xml:space="preserve">Figure </w:t>
      </w:r>
      <w:r w:rsidR="008A3FEE">
        <w:rPr>
          <w:rFonts w:ascii="Times New Roman" w:hAnsi="Times New Roman" w:cs="Times New Roman"/>
          <w:noProof/>
          <w:sz w:val="20"/>
          <w:szCs w:val="20"/>
        </w:rPr>
        <w:t>1</w:t>
      </w:r>
      <w:r w:rsidR="002774A5">
        <w:rPr>
          <w:rFonts w:ascii="Times New Roman" w:hAnsi="Times New Roman"/>
          <w:lang w:eastAsia="x-none"/>
        </w:rPr>
        <w:fldChar w:fldCharType="end"/>
      </w:r>
      <w:r w:rsidR="002774A5">
        <w:rPr>
          <w:rFonts w:ascii="Times New Roman" w:hAnsi="Times New Roman"/>
          <w:lang w:eastAsia="x-none"/>
        </w:rPr>
        <w:t>.</w:t>
      </w:r>
    </w:p>
    <w:p w14:paraId="4A27239D" w14:textId="0B5F6E82" w:rsidR="000723E5" w:rsidRDefault="003A56D7" w:rsidP="00425D2E">
      <w:pPr>
        <w:jc w:val="center"/>
        <w:rPr>
          <w:rFonts w:ascii="Times New Roman" w:hAnsi="Times New Roman"/>
        </w:rPr>
      </w:pPr>
      <w:r>
        <w:rPr>
          <w:noProof/>
        </w:rPr>
        <w:lastRenderedPageBreak/>
        <w:drawing>
          <wp:inline distT="0" distB="0" distL="0" distR="0" wp14:anchorId="671F1EDB" wp14:editId="7DD2C4ED">
            <wp:extent cx="4298950" cy="362860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7169" cy="3635542"/>
                    </a:xfrm>
                    <a:prstGeom prst="rect">
                      <a:avLst/>
                    </a:prstGeom>
                  </pic:spPr>
                </pic:pic>
              </a:graphicData>
            </a:graphic>
          </wp:inline>
        </w:drawing>
      </w:r>
    </w:p>
    <w:p w14:paraId="6EE98309" w14:textId="576876F9" w:rsidR="00425D2E" w:rsidRPr="00425D2E" w:rsidRDefault="00425D2E" w:rsidP="00425D2E">
      <w:pPr>
        <w:pStyle w:val="af0"/>
        <w:jc w:val="center"/>
        <w:rPr>
          <w:rFonts w:ascii="Times New Roman" w:hAnsi="Times New Roman" w:cs="Times New Roman"/>
          <w:sz w:val="20"/>
          <w:szCs w:val="20"/>
        </w:rPr>
      </w:pPr>
      <w:bookmarkStart w:id="2"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8A3FEE">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2"/>
      <w:r w:rsidRPr="00425D2E">
        <w:rPr>
          <w:rFonts w:ascii="Times New Roman" w:hAnsi="Times New Roman" w:cs="Times New Roman"/>
          <w:sz w:val="20"/>
          <w:szCs w:val="20"/>
        </w:rPr>
        <w:t xml:space="preserve"> PSCCH simulation result</w:t>
      </w:r>
    </w:p>
    <w:p w14:paraId="63DEAB8A" w14:textId="526F6B2B" w:rsidR="002774A5" w:rsidRPr="00F54456" w:rsidRDefault="00F54456" w:rsidP="003A56D7">
      <w:pPr>
        <w:pStyle w:val="af0"/>
        <w:jc w:val="both"/>
        <w:rPr>
          <w:rFonts w:ascii="Times New Roman" w:hAnsi="Times New Roman"/>
          <w:b w:val="0"/>
        </w:rPr>
      </w:pPr>
      <w:bookmarkStart w:id="3"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3A56D7">
        <w:rPr>
          <w:rFonts w:ascii="Times New Roman" w:hAnsi="Times New Roman"/>
          <w:b w:val="0"/>
          <w:lang w:eastAsia="zh-CN"/>
        </w:rPr>
        <w:t>LER is about 3.7</w:t>
      </w:r>
      <w:r>
        <w:rPr>
          <w:rFonts w:ascii="Times New Roman" w:hAnsi="Times New Roman"/>
          <w:b w:val="0"/>
          <w:lang w:eastAsia="zh-CN"/>
        </w:rPr>
        <w:t>dB.</w:t>
      </w:r>
    </w:p>
    <w:p w14:paraId="568169CD" w14:textId="231A173D" w:rsidR="002530B3" w:rsidRPr="008B4295" w:rsidRDefault="002530B3" w:rsidP="002530B3">
      <w:pPr>
        <w:pStyle w:val="af0"/>
        <w:rPr>
          <w:rFonts w:ascii="Times New Roman" w:hAnsi="Times New Roman"/>
          <w:i/>
          <w:lang w:val="en-US"/>
        </w:rPr>
      </w:pPr>
      <w:bookmarkStart w:id="4" w:name="_Ref6151048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8A3FEE">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sidR="00F54456">
        <w:rPr>
          <w:rFonts w:ascii="Times New Roman" w:hAnsi="Times New Roman"/>
          <w:i/>
          <w:lang w:val="en-US"/>
        </w:rPr>
        <w:t xml:space="preserve">The required SNR </w:t>
      </w:r>
      <w:r w:rsidR="00F54456" w:rsidRPr="00F54456">
        <w:rPr>
          <w:rFonts w:ascii="Times New Roman" w:hAnsi="Times New Roman"/>
          <w:i/>
          <w:lang w:val="en-US"/>
        </w:rPr>
        <w:t>targeted 1% BLER</w:t>
      </w:r>
      <w:r w:rsidR="00F54456">
        <w:rPr>
          <w:rFonts w:ascii="Times New Roman" w:hAnsi="Times New Roman"/>
          <w:i/>
          <w:lang w:val="en-US"/>
        </w:rPr>
        <w:t xml:space="preserve"> </w:t>
      </w:r>
      <w:r w:rsidR="00B00022">
        <w:rPr>
          <w:rFonts w:ascii="Times New Roman" w:hAnsi="Times New Roman"/>
          <w:i/>
          <w:lang w:val="en-US"/>
        </w:rPr>
        <w:t>for PSCCH test case is about 3.7</w:t>
      </w:r>
      <w:r w:rsidR="00F54456">
        <w:rPr>
          <w:rFonts w:ascii="Times New Roman" w:hAnsi="Times New Roman"/>
          <w:i/>
          <w:lang w:val="en-US"/>
        </w:rPr>
        <w:t>dB</w:t>
      </w:r>
      <w:r w:rsidRPr="008B4295">
        <w:rPr>
          <w:rFonts w:ascii="Times New Roman" w:hAnsi="Times New Roman"/>
          <w:i/>
          <w:lang w:val="en-US"/>
        </w:rPr>
        <w:t>.</w:t>
      </w:r>
      <w:bookmarkEnd w:id="3"/>
      <w:bookmarkEnd w:id="4"/>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795B022F"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PSCCH simulation result and make the following proposal</w:t>
      </w:r>
      <w:r w:rsidR="00E434A2" w:rsidRPr="008B4295">
        <w:rPr>
          <w:rFonts w:ascii="Times New Roman" w:hAnsi="Times New Roman"/>
        </w:rPr>
        <w:t>:</w:t>
      </w:r>
    </w:p>
    <w:p w14:paraId="336FC9C6" w14:textId="2B57CF09" w:rsidR="00F54456" w:rsidRPr="000A2A6B" w:rsidRDefault="000A2A6B" w:rsidP="00C07415">
      <w:pPr>
        <w:jc w:val="both"/>
        <w:rPr>
          <w:rFonts w:ascii="Times New Roman" w:hAnsi="Times New Roman"/>
          <w:b/>
          <w:i/>
        </w:rPr>
      </w:pPr>
      <w:r w:rsidRPr="000A2A6B">
        <w:rPr>
          <w:rFonts w:ascii="Times New Roman" w:hAnsi="Times New Roman"/>
          <w:b/>
          <w:i/>
        </w:rPr>
        <w:fldChar w:fldCharType="begin"/>
      </w:r>
      <w:r w:rsidRPr="000A2A6B">
        <w:rPr>
          <w:rFonts w:ascii="Times New Roman" w:hAnsi="Times New Roman"/>
          <w:b/>
          <w:i/>
        </w:rPr>
        <w:instrText xml:space="preserve"> REF _Ref61510489 \h  \* MERGEFORMAT </w:instrText>
      </w:r>
      <w:r w:rsidRPr="000A2A6B">
        <w:rPr>
          <w:rFonts w:ascii="Times New Roman" w:hAnsi="Times New Roman"/>
          <w:b/>
          <w:i/>
        </w:rPr>
      </w:r>
      <w:r w:rsidRPr="000A2A6B">
        <w:rPr>
          <w:rFonts w:ascii="Times New Roman" w:hAnsi="Times New Roman"/>
          <w:b/>
          <w:i/>
        </w:rPr>
        <w:fldChar w:fldCharType="separate"/>
      </w:r>
      <w:r w:rsidR="008A3FEE" w:rsidRPr="008A3FEE">
        <w:rPr>
          <w:rFonts w:ascii="Times New Roman" w:hAnsi="Times New Roman"/>
          <w:b/>
          <w:i/>
        </w:rPr>
        <w:t xml:space="preserve">Proposal </w:t>
      </w:r>
      <w:r w:rsidR="008A3FEE" w:rsidRPr="008A3FEE">
        <w:rPr>
          <w:rFonts w:ascii="Times New Roman" w:hAnsi="Times New Roman"/>
          <w:b/>
          <w:i/>
          <w:noProof/>
        </w:rPr>
        <w:t>1</w:t>
      </w:r>
      <w:r w:rsidR="008A3FEE" w:rsidRPr="008A3FEE">
        <w:rPr>
          <w:rFonts w:ascii="Times New Roman" w:hAnsi="Times New Roman"/>
          <w:b/>
          <w:i/>
        </w:rPr>
        <w:t>: The required SNR targeted 1% BLER for PSCCH test case is about 3.7dB.</w:t>
      </w:r>
      <w:r w:rsidRPr="000A2A6B">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F84B83C" w14:textId="5A326440" w:rsidR="00854D12" w:rsidRPr="008B4295" w:rsidRDefault="00E73DD5" w:rsidP="000A1300">
      <w:pPr>
        <w:pStyle w:val="af3"/>
        <w:numPr>
          <w:ilvl w:val="0"/>
          <w:numId w:val="6"/>
        </w:numPr>
        <w:jc w:val="both"/>
        <w:rPr>
          <w:rFonts w:ascii="Times New Roman" w:hAnsi="Times New Roman"/>
          <w:iCs/>
        </w:rPr>
      </w:pPr>
      <w:bookmarkStart w:id="5" w:name="_Ref54014745"/>
      <w:bookmarkStart w:id="6" w:name="_Ref53993564"/>
      <w:r w:rsidRPr="008B4295">
        <w:rPr>
          <w:rFonts w:ascii="Times New Roman" w:hAnsi="Times New Roman"/>
          <w:iCs/>
          <w:lang w:val="en-GB"/>
        </w:rPr>
        <w:t>R4-</w:t>
      </w:r>
      <w:r w:rsidR="000A1300" w:rsidRPr="000A1300">
        <w:rPr>
          <w:rFonts w:ascii="Times New Roman" w:hAnsi="Times New Roman"/>
          <w:iCs/>
          <w:lang w:val="en-GB"/>
        </w:rPr>
        <w:t>2017470</w:t>
      </w:r>
      <w:r w:rsidRPr="008B4295">
        <w:rPr>
          <w:rFonts w:ascii="Times New Roman" w:hAnsi="Times New Roman"/>
          <w:iCs/>
          <w:lang w:val="en-GB"/>
        </w:rPr>
        <w:t>, “</w:t>
      </w:r>
      <w:r w:rsidR="000A1300" w:rsidRPr="000A1300">
        <w:rPr>
          <w:rFonts w:ascii="Times New Roman" w:hAnsi="Times New Roman"/>
          <w:iCs/>
        </w:rPr>
        <w:t>Simulation assumptions for V2X single link test cases</w:t>
      </w:r>
      <w:r w:rsidRPr="008B4295">
        <w:rPr>
          <w:rFonts w:ascii="Times New Roman" w:hAnsi="Times New Roman"/>
          <w:iCs/>
          <w:lang w:val="en-GB"/>
        </w:rPr>
        <w:t xml:space="preserve">”, </w:t>
      </w:r>
      <w:r w:rsidR="0000339B" w:rsidRPr="008B4295">
        <w:rPr>
          <w:rFonts w:ascii="Times New Roman" w:hAnsi="Times New Roman"/>
          <w:iCs/>
          <w:lang w:val="en-GB"/>
        </w:rPr>
        <w:t xml:space="preserve"> </w:t>
      </w:r>
      <w:bookmarkEnd w:id="5"/>
      <w:r w:rsidR="000A1300" w:rsidRPr="000A1300">
        <w:rPr>
          <w:rFonts w:ascii="Times New Roman" w:hAnsi="Times New Roman"/>
          <w:iCs/>
        </w:rPr>
        <w:t>Huawei, HiSilicon</w:t>
      </w:r>
    </w:p>
    <w:p w14:paraId="77AD017E" w14:textId="1028B696" w:rsidR="00FE4191" w:rsidRPr="00FF0CA1" w:rsidRDefault="00820013" w:rsidP="00FF0CA1">
      <w:pPr>
        <w:pStyle w:val="af3"/>
        <w:numPr>
          <w:ilvl w:val="0"/>
          <w:numId w:val="6"/>
        </w:numPr>
        <w:rPr>
          <w:rFonts w:ascii="Times New Roman" w:hAnsi="Times New Roman"/>
          <w:iCs/>
        </w:rPr>
      </w:pPr>
      <w:bookmarkStart w:id="7" w:name="_Ref61378180"/>
      <w:r>
        <w:rPr>
          <w:rFonts w:ascii="Times New Roman" w:hAnsi="Times New Roman"/>
          <w:iCs/>
        </w:rPr>
        <w:t>R4-2101065</w:t>
      </w:r>
      <w:r w:rsidR="00B263C8" w:rsidRPr="008B4295">
        <w:rPr>
          <w:rFonts w:ascii="Times New Roman" w:hAnsi="Times New Roman"/>
          <w:iCs/>
        </w:rPr>
        <w:t>, “</w:t>
      </w:r>
      <w:r w:rsidR="009E0622">
        <w:rPr>
          <w:rFonts w:ascii="Times New Roman" w:hAnsi="Times New Roman"/>
          <w:iCs/>
        </w:rPr>
        <w:t>D</w:t>
      </w:r>
      <w:bookmarkStart w:id="8" w:name="_GoBack"/>
      <w:bookmarkEnd w:id="8"/>
      <w:r w:rsidR="009E0622">
        <w:rPr>
          <w:rFonts w:ascii="Times New Roman" w:hAnsi="Times New Roman"/>
          <w:iCs/>
        </w:rPr>
        <w:t>iscussion on NR V2X Demod test</w:t>
      </w:r>
      <w:r w:rsidR="00B263C8" w:rsidRPr="008B4295">
        <w:rPr>
          <w:rFonts w:ascii="Times New Roman" w:hAnsi="Times New Roman"/>
          <w:iCs/>
        </w:rPr>
        <w:t xml:space="preserve">”,  </w:t>
      </w:r>
      <w:bookmarkEnd w:id="6"/>
      <w:bookmarkEnd w:id="7"/>
      <w:r w:rsidR="009E0622">
        <w:rPr>
          <w:rFonts w:ascii="Times New Roman" w:hAnsi="Times New Roman"/>
          <w:iCs/>
        </w:rPr>
        <w:t>Media</w:t>
      </w:r>
      <w:r w:rsidR="00FF0CA1">
        <w:rPr>
          <w:rFonts w:ascii="Times New Roman" w:hAnsi="Times New Roman"/>
          <w:iCs/>
        </w:rPr>
        <w:t>T</w:t>
      </w:r>
      <w:r w:rsidR="009E0622">
        <w:rPr>
          <w:rFonts w:ascii="Times New Roman" w:hAnsi="Times New Roman"/>
          <w:iCs/>
        </w:rPr>
        <w:t>ek</w:t>
      </w:r>
    </w:p>
    <w:sectPr w:rsidR="00FE4191" w:rsidRPr="00FF0CA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C9AF5" w14:textId="77777777" w:rsidR="0076763E" w:rsidRDefault="0076763E">
      <w:r>
        <w:separator/>
      </w:r>
    </w:p>
  </w:endnote>
  <w:endnote w:type="continuationSeparator" w:id="0">
    <w:p w14:paraId="5D51F916" w14:textId="77777777" w:rsidR="0076763E" w:rsidRDefault="0076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6278" w14:textId="77777777" w:rsidR="0076763E" w:rsidRDefault="0076763E">
      <w:r>
        <w:separator/>
      </w:r>
    </w:p>
  </w:footnote>
  <w:footnote w:type="continuationSeparator" w:id="0">
    <w:p w14:paraId="69F913DB" w14:textId="77777777" w:rsidR="0076763E" w:rsidRDefault="007676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0F2"/>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2D"/>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A4B"/>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5B3"/>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34C1"/>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6D7"/>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147"/>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455"/>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63E"/>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368"/>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013"/>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907"/>
    <w:rsid w:val="008A3A25"/>
    <w:rsid w:val="008A3CC9"/>
    <w:rsid w:val="008A3FEE"/>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6C5"/>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504"/>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022"/>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3E7"/>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044"/>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1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200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2001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DAD1-B75C-4B51-9485-811A319C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2021-01-15T10:02:00Z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